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424AFC" w:rsidRPr="00E52AAA" w:rsidTr="00424AFC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AFC" w:rsidRPr="00E52AAA" w:rsidRDefault="00424AFC" w:rsidP="00424AFC">
            <w:pPr>
              <w:rPr>
                <w:b/>
                <w:color w:val="0033CC"/>
                <w:sz w:val="16"/>
                <w:szCs w:val="16"/>
              </w:rPr>
            </w:pPr>
            <w:r w:rsidRPr="00E52AAA">
              <w:rPr>
                <w:b/>
                <w:noProof/>
                <w:color w:val="0033CC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AFC" w:rsidRPr="00E52AAA" w:rsidRDefault="00424AFC" w:rsidP="00424AFC">
            <w:pPr>
              <w:rPr>
                <w:b/>
                <w:color w:val="0033CC"/>
                <w:sz w:val="16"/>
                <w:szCs w:val="16"/>
              </w:rPr>
            </w:pPr>
          </w:p>
          <w:p w:rsidR="00424AFC" w:rsidRPr="00E52AAA" w:rsidRDefault="00424AFC" w:rsidP="00424AFC">
            <w:pPr>
              <w:rPr>
                <w:b/>
                <w:color w:val="0033CC"/>
                <w:sz w:val="16"/>
                <w:szCs w:val="16"/>
              </w:rPr>
            </w:pPr>
          </w:p>
          <w:p w:rsidR="00424AFC" w:rsidRPr="00E52AAA" w:rsidRDefault="00424AFC" w:rsidP="00424AFC">
            <w:pPr>
              <w:rPr>
                <w:b/>
                <w:color w:val="0033CC"/>
                <w:sz w:val="16"/>
                <w:szCs w:val="16"/>
              </w:rPr>
            </w:pPr>
          </w:p>
          <w:p w:rsidR="00424AFC" w:rsidRPr="00E52AAA" w:rsidRDefault="00424AFC" w:rsidP="00424AFC">
            <w:pPr>
              <w:rPr>
                <w:b/>
                <w:color w:val="0033CC"/>
                <w:sz w:val="16"/>
                <w:szCs w:val="16"/>
              </w:rPr>
            </w:pPr>
          </w:p>
          <w:p w:rsidR="00424AFC" w:rsidRPr="00E52AAA" w:rsidRDefault="00424AFC" w:rsidP="00424AFC">
            <w:pPr>
              <w:rPr>
                <w:b/>
                <w:color w:val="0033CC"/>
                <w:sz w:val="16"/>
                <w:szCs w:val="16"/>
              </w:rPr>
            </w:pPr>
          </w:p>
          <w:p w:rsidR="00424AFC" w:rsidRPr="00E52AAA" w:rsidRDefault="00424AFC" w:rsidP="00424AFC">
            <w:pPr>
              <w:rPr>
                <w:b/>
                <w:color w:val="0033CC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AFC" w:rsidRPr="00E52AAA" w:rsidRDefault="00424AFC" w:rsidP="00424AFC">
            <w:pPr>
              <w:ind w:left="477" w:firstLine="1187"/>
              <w:rPr>
                <w:rFonts w:eastAsiaTheme="minorHAnsi"/>
                <w:b/>
                <w:color w:val="0033CC"/>
                <w:lang w:eastAsia="en-US"/>
              </w:rPr>
            </w:pPr>
            <w:r w:rsidRPr="00E52AAA">
              <w:rPr>
                <w:rFonts w:eastAsiaTheme="minorHAnsi"/>
                <w:b/>
                <w:color w:val="0033CC"/>
                <w:lang w:eastAsia="en-US"/>
              </w:rPr>
              <w:t>УТВЕРЖДАЮ:</w:t>
            </w:r>
          </w:p>
          <w:p w:rsidR="00424AFC" w:rsidRPr="00E52AAA" w:rsidRDefault="00424AFC" w:rsidP="00424AFC">
            <w:pPr>
              <w:ind w:left="477" w:firstLine="1187"/>
              <w:outlineLvl w:val="0"/>
              <w:rPr>
                <w:rFonts w:eastAsiaTheme="minorHAnsi"/>
                <w:color w:val="0033CC"/>
                <w:lang w:eastAsia="en-US"/>
              </w:rPr>
            </w:pPr>
            <w:r w:rsidRPr="00E52AAA">
              <w:rPr>
                <w:rFonts w:eastAsiaTheme="minorHAnsi"/>
                <w:color w:val="0033CC"/>
                <w:lang w:eastAsia="en-US"/>
              </w:rPr>
              <w:t>Генеральный директор</w:t>
            </w:r>
          </w:p>
          <w:p w:rsidR="00424AFC" w:rsidRPr="00E52AAA" w:rsidRDefault="00424AFC" w:rsidP="00424AFC">
            <w:pPr>
              <w:ind w:left="477" w:firstLine="1187"/>
              <w:rPr>
                <w:rFonts w:eastAsiaTheme="minorHAnsi"/>
                <w:color w:val="0033CC"/>
                <w:lang w:eastAsia="en-US"/>
              </w:rPr>
            </w:pPr>
            <w:r w:rsidRPr="00E52AAA">
              <w:rPr>
                <w:rFonts w:eastAsiaTheme="minorHAnsi"/>
                <w:color w:val="0033CC"/>
                <w:lang w:eastAsia="en-US"/>
              </w:rPr>
              <w:t>АО «Сервис-Реестр»</w:t>
            </w:r>
          </w:p>
          <w:p w:rsidR="00424AFC" w:rsidRPr="00E52AAA" w:rsidRDefault="00424AFC" w:rsidP="00424AFC">
            <w:pPr>
              <w:ind w:left="477" w:firstLine="1187"/>
              <w:rPr>
                <w:rFonts w:eastAsiaTheme="minorHAnsi"/>
                <w:color w:val="0033CC"/>
                <w:lang w:eastAsia="en-US"/>
              </w:rPr>
            </w:pPr>
            <w:r w:rsidRPr="00E52AAA">
              <w:rPr>
                <w:rFonts w:eastAsiaTheme="minorHAnsi"/>
                <w:color w:val="0033CC"/>
                <w:lang w:eastAsia="en-US"/>
              </w:rPr>
              <w:t>Н.В. Щербак</w:t>
            </w:r>
          </w:p>
          <w:p w:rsidR="00424AFC" w:rsidRPr="00E52AAA" w:rsidRDefault="00424AFC" w:rsidP="00424AFC">
            <w:pPr>
              <w:ind w:left="477" w:firstLine="1187"/>
              <w:rPr>
                <w:rFonts w:eastAsiaTheme="minorHAnsi"/>
                <w:color w:val="0033CC"/>
                <w:lang w:eastAsia="en-US"/>
              </w:rPr>
            </w:pPr>
          </w:p>
          <w:p w:rsidR="00424AFC" w:rsidRDefault="00424AFC" w:rsidP="00424AFC">
            <w:pPr>
              <w:ind w:left="477" w:firstLine="1187"/>
              <w:rPr>
                <w:color w:val="0033CC"/>
              </w:rPr>
            </w:pPr>
            <w:r w:rsidRPr="00E52AAA">
              <w:rPr>
                <w:color w:val="0033CC"/>
              </w:rPr>
              <w:t xml:space="preserve">Приказ от </w:t>
            </w:r>
            <w:r w:rsidR="00524871">
              <w:rPr>
                <w:color w:val="0033CC"/>
              </w:rPr>
              <w:t>12.07.2023 № 131</w:t>
            </w:r>
          </w:p>
          <w:p w:rsidR="00524871" w:rsidRPr="00E52AAA" w:rsidRDefault="00524871" w:rsidP="00424AFC">
            <w:pPr>
              <w:ind w:left="477" w:firstLine="1187"/>
              <w:rPr>
                <w:rFonts w:eastAsiaTheme="minorHAnsi"/>
                <w:color w:val="0033CC"/>
                <w:lang w:eastAsia="en-US"/>
              </w:rPr>
            </w:pPr>
          </w:p>
          <w:p w:rsidR="00424AFC" w:rsidRPr="00E52AAA" w:rsidRDefault="00424AFC" w:rsidP="00424AFC">
            <w:pPr>
              <w:ind w:hanging="104"/>
              <w:jc w:val="right"/>
              <w:rPr>
                <w:b/>
                <w:color w:val="0033CC"/>
                <w:sz w:val="16"/>
                <w:szCs w:val="16"/>
              </w:rPr>
            </w:pPr>
          </w:p>
          <w:p w:rsidR="00424AFC" w:rsidRPr="00E52AAA" w:rsidRDefault="00424AFC" w:rsidP="00424AFC">
            <w:pPr>
              <w:ind w:hanging="104"/>
              <w:jc w:val="right"/>
              <w:rPr>
                <w:b/>
                <w:color w:val="0033CC"/>
                <w:sz w:val="16"/>
                <w:szCs w:val="16"/>
              </w:rPr>
            </w:pPr>
          </w:p>
          <w:p w:rsidR="00424AFC" w:rsidRPr="00E52AAA" w:rsidRDefault="00424AFC" w:rsidP="00424AFC">
            <w:pPr>
              <w:ind w:hanging="104"/>
              <w:jc w:val="right"/>
              <w:rPr>
                <w:b/>
                <w:color w:val="0033CC"/>
                <w:sz w:val="16"/>
                <w:szCs w:val="16"/>
              </w:rPr>
            </w:pPr>
          </w:p>
        </w:tc>
      </w:tr>
      <w:tr w:rsidR="00424AFC" w:rsidRPr="00E52AAA" w:rsidTr="00424AFC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AFC" w:rsidRPr="00E52AAA" w:rsidRDefault="00424AFC" w:rsidP="00424AFC">
            <w:pPr>
              <w:pStyle w:val="a7"/>
              <w:shd w:val="clear" w:color="auto" w:fill="auto"/>
              <w:rPr>
                <w:rFonts w:ascii="Times New Roman" w:hAnsi="Times New Roman"/>
                <w:color w:val="0033CC"/>
                <w:sz w:val="28"/>
                <w:szCs w:val="32"/>
              </w:rPr>
            </w:pPr>
            <w:r w:rsidRPr="00E52AAA">
              <w:rPr>
                <w:rFonts w:ascii="Times New Roman" w:hAnsi="Times New Roman"/>
                <w:color w:val="0033CC"/>
                <w:sz w:val="28"/>
                <w:szCs w:val="32"/>
              </w:rPr>
              <w:t xml:space="preserve">Прейскурант АО «Сервис-Реестр» на оказание услуг </w:t>
            </w:r>
          </w:p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b/>
                <w:color w:val="0033CC"/>
                <w:sz w:val="28"/>
                <w:szCs w:val="32"/>
              </w:rPr>
              <w:t>по ведению реестра владельцев  ипотечных сертификатов участия</w:t>
            </w:r>
          </w:p>
        </w:tc>
      </w:tr>
      <w:tr w:rsidR="00424AFC" w:rsidRPr="00E52AAA" w:rsidTr="00424AFC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AFC" w:rsidRPr="00E52AAA" w:rsidRDefault="00424AFC" w:rsidP="00424AFC">
            <w:pPr>
              <w:ind w:hanging="104"/>
              <w:jc w:val="right"/>
              <w:rPr>
                <w:rFonts w:eastAsiaTheme="minorHAnsi"/>
                <w:b/>
                <w:color w:val="0033CC"/>
                <w:lang w:eastAsia="en-US"/>
              </w:rPr>
            </w:pPr>
          </w:p>
          <w:p w:rsidR="00424AFC" w:rsidRPr="00E52AAA" w:rsidRDefault="00424AFC" w:rsidP="00524871">
            <w:pPr>
              <w:ind w:hanging="104"/>
              <w:jc w:val="right"/>
              <w:rPr>
                <w:rFonts w:eastAsiaTheme="minorHAnsi"/>
                <w:b/>
                <w:color w:val="0033CC"/>
                <w:lang w:eastAsia="en-US"/>
              </w:rPr>
            </w:pPr>
            <w:r w:rsidRPr="00E52AAA">
              <w:rPr>
                <w:b/>
                <w:color w:val="0033CC"/>
              </w:rPr>
              <w:t xml:space="preserve">Вводится в действие с </w:t>
            </w:r>
            <w:r w:rsidR="00524871">
              <w:rPr>
                <w:b/>
                <w:color w:val="0033CC"/>
              </w:rPr>
              <w:t>17 июля 2023</w:t>
            </w:r>
          </w:p>
        </w:tc>
      </w:tr>
    </w:tbl>
    <w:p w:rsidR="00424AFC" w:rsidRPr="00E52AAA" w:rsidRDefault="00424AFC" w:rsidP="00424AFC">
      <w:pPr>
        <w:jc w:val="right"/>
        <w:outlineLvl w:val="0"/>
        <w:rPr>
          <w:b/>
          <w:color w:val="0033CC"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424AFC" w:rsidRPr="00E52AAA" w:rsidTr="00424AFC">
        <w:trPr>
          <w:trHeight w:val="397"/>
          <w:tblHeader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hanging="70"/>
              <w:jc w:val="center"/>
              <w:rPr>
                <w:rFonts w:eastAsiaTheme="minorHAnsi"/>
                <w:b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b/>
                <w:color w:val="0033CC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E52AAA">
              <w:rPr>
                <w:rFonts w:eastAsiaTheme="minorHAnsi"/>
                <w:b/>
                <w:color w:val="0033CC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E52AAA">
              <w:rPr>
                <w:rFonts w:eastAsiaTheme="minorHAnsi"/>
                <w:b/>
                <w:color w:val="0033CC"/>
                <w:sz w:val="18"/>
                <w:szCs w:val="18"/>
                <w:lang w:eastAsia="en-US"/>
              </w:rPr>
              <w:t>/</w:t>
            </w:r>
            <w:proofErr w:type="spellStart"/>
            <w:r w:rsidRPr="00E52AAA">
              <w:rPr>
                <w:rFonts w:eastAsiaTheme="minorHAnsi"/>
                <w:b/>
                <w:color w:val="0033CC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hanging="70"/>
              <w:jc w:val="center"/>
              <w:rPr>
                <w:rFonts w:eastAsiaTheme="minorHAnsi"/>
                <w:b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b/>
                <w:color w:val="0033CC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b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b/>
                <w:color w:val="0033CC"/>
                <w:sz w:val="18"/>
                <w:szCs w:val="18"/>
                <w:lang w:eastAsia="en-US"/>
              </w:rPr>
              <w:t>Стоимость</w:t>
            </w:r>
            <w:proofErr w:type="gramStart"/>
            <w:r w:rsidRPr="00E52AAA">
              <w:rPr>
                <w:rFonts w:eastAsiaTheme="minorHAnsi"/>
                <w:b/>
                <w:color w:val="0033CC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E52AAA">
              <w:rPr>
                <w:rFonts w:eastAsiaTheme="minorHAnsi"/>
                <w:b/>
                <w:color w:val="0033CC"/>
                <w:sz w:val="18"/>
                <w:szCs w:val="18"/>
                <w:lang w:eastAsia="en-US"/>
              </w:rPr>
              <w:t>, руб.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424AFC" w:rsidRPr="00E52AAA" w:rsidRDefault="00424AFC" w:rsidP="00424AFC">
            <w:pPr>
              <w:ind w:firstLine="210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Внесение записей в реестр об открытии лицевого счета, изменение информации лицевого счета: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Для физических лиц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135,00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Для юридических лиц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650,00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424AFC" w:rsidRPr="00E52AAA" w:rsidRDefault="00424AFC" w:rsidP="00424AFC">
            <w:pPr>
              <w:ind w:firstLine="210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Для физических лиц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65,00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Для юридических лиц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325,00</w:t>
            </w:r>
          </w:p>
        </w:tc>
      </w:tr>
      <w:tr w:rsidR="00424AFC" w:rsidRPr="00E52AAA" w:rsidTr="00E52AAA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424AFC" w:rsidRPr="00E52AAA" w:rsidRDefault="00424AFC" w:rsidP="00E52AAA">
            <w:pPr>
              <w:ind w:left="214"/>
              <w:rPr>
                <w:color w:val="0033CC"/>
                <w:sz w:val="18"/>
                <w:szCs w:val="18"/>
              </w:rPr>
            </w:pPr>
            <w:r w:rsidRPr="00E52AAA">
              <w:rPr>
                <w:color w:val="0033CC"/>
                <w:sz w:val="18"/>
                <w:szCs w:val="18"/>
              </w:rPr>
              <w:t xml:space="preserve">Внесение записей в реестр об открытии лицевого счета при предоставлении документов одновременно с заявкой </w:t>
            </w:r>
            <w:r w:rsidR="00E52AAA">
              <w:rPr>
                <w:color w:val="0033CC"/>
                <w:sz w:val="18"/>
                <w:szCs w:val="18"/>
              </w:rPr>
              <w:t xml:space="preserve">      </w:t>
            </w:r>
            <w:r w:rsidRPr="00E52AAA">
              <w:rPr>
                <w:color w:val="0033CC"/>
                <w:sz w:val="18"/>
                <w:szCs w:val="18"/>
              </w:rPr>
              <w:t>на приобретение ипотечных сертификатов участия:</w:t>
            </w:r>
          </w:p>
          <w:p w:rsidR="00424AFC" w:rsidRPr="00E52AAA" w:rsidRDefault="00424AFC" w:rsidP="00E52AAA">
            <w:pPr>
              <w:ind w:hanging="104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color w:val="0033CC"/>
                <w:sz w:val="18"/>
                <w:szCs w:val="18"/>
              </w:rPr>
            </w:pPr>
            <w:r w:rsidRPr="00E52AAA">
              <w:rPr>
                <w:color w:val="0033CC"/>
                <w:sz w:val="18"/>
                <w:szCs w:val="18"/>
              </w:rPr>
              <w:t>- для физических лиц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firstLine="214"/>
              <w:jc w:val="center"/>
              <w:rPr>
                <w:color w:val="0033CC"/>
                <w:sz w:val="18"/>
                <w:szCs w:val="18"/>
              </w:rPr>
            </w:pPr>
            <w:r w:rsidRPr="00E52AAA">
              <w:rPr>
                <w:color w:val="0033CC"/>
                <w:sz w:val="18"/>
                <w:szCs w:val="18"/>
              </w:rPr>
              <w:t>Бесплатно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color w:val="0033CC"/>
                <w:sz w:val="18"/>
                <w:szCs w:val="18"/>
              </w:rPr>
            </w:pPr>
            <w:r w:rsidRPr="00E52AAA">
              <w:rPr>
                <w:color w:val="0033CC"/>
                <w:sz w:val="18"/>
                <w:szCs w:val="18"/>
              </w:rPr>
              <w:t>- для юридических лиц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firstLine="214"/>
              <w:jc w:val="center"/>
              <w:rPr>
                <w:color w:val="0033CC"/>
                <w:sz w:val="18"/>
                <w:szCs w:val="18"/>
              </w:rPr>
            </w:pPr>
            <w:r w:rsidRPr="00E52AAA">
              <w:rPr>
                <w:color w:val="0033CC"/>
                <w:sz w:val="18"/>
                <w:szCs w:val="18"/>
              </w:rPr>
              <w:t>Бесплатно</w:t>
            </w:r>
          </w:p>
        </w:tc>
      </w:tr>
      <w:tr w:rsidR="00424AFC" w:rsidRPr="00E52AAA" w:rsidTr="00424AFC">
        <w:trPr>
          <w:trHeight w:val="1531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261" w:type="dxa"/>
            <w:gridSpan w:val="2"/>
            <w:vAlign w:val="center"/>
          </w:tcPr>
          <w:p w:rsidR="00424AFC" w:rsidRPr="00E52AAA" w:rsidRDefault="00424AFC" w:rsidP="00424AFC">
            <w:pPr>
              <w:ind w:left="210" w:right="1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proofErr w:type="gram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Внесение записей о списании ценных бумаг с лицевого счета номинального держателя, номинального держателя центрального депозитария, доверительного управляющего,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или внесение записей о списании ценных бумаг с лицевого счета владельца и зачислении ценных бумаг на лицевой счет номинального держателя</w:t>
            </w:r>
            <w:proofErr w:type="gram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, номинального держателя центрального депозитария, доверительного управляющего,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E52AAA">
              <w:rPr>
                <w:rFonts w:eastAsiaTheme="minorHAnsi"/>
                <w:color w:val="0033CC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не более 3 000 рублей;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При стоимости ценных бумаг</w:t>
            </w:r>
            <w:proofErr w:type="gramStart"/>
            <w:r w:rsidRPr="00E52AAA">
              <w:rPr>
                <w:rFonts w:eastAsiaTheme="minorHAnsi"/>
                <w:color w:val="0033CC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свыше 3 000 рублей.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15 000,00</w:t>
            </w:r>
          </w:p>
        </w:tc>
      </w:tr>
      <w:tr w:rsidR="00424AFC" w:rsidRPr="00E52AAA" w:rsidTr="00424AFC">
        <w:trPr>
          <w:trHeight w:val="68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6237" w:type="dxa"/>
            <w:vAlign w:val="center"/>
          </w:tcPr>
          <w:p w:rsidR="00424AFC" w:rsidRPr="00E52AAA" w:rsidDel="004E368A" w:rsidRDefault="00424AFC" w:rsidP="00424AFC">
            <w:pPr>
              <w:ind w:left="214" w:right="127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Внесение записи по лицевому счету об обременении ценных бумаг или внесение записи по лицевому счету о прекращении обременения ценных бумаг.</w:t>
            </w:r>
          </w:p>
        </w:tc>
        <w:tc>
          <w:tcPr>
            <w:tcW w:w="3024" w:type="dxa"/>
            <w:vAlign w:val="center"/>
          </w:tcPr>
          <w:p w:rsidR="00424AFC" w:rsidRPr="00E52AAA" w:rsidDel="004E368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1 500,00</w:t>
            </w:r>
          </w:p>
        </w:tc>
      </w:tr>
      <w:tr w:rsidR="00424AFC" w:rsidRPr="00E52AAA" w:rsidTr="00424AFC">
        <w:trPr>
          <w:trHeight w:val="51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6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left="214" w:right="127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Внесение записи по лицевому счету об изменении сведений, содержащихся в записи об обременении ценных бумаг.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1 500,00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7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424AFC" w:rsidRPr="00E52AAA" w:rsidRDefault="00424AFC" w:rsidP="00424AFC">
            <w:pPr>
              <w:ind w:firstLine="210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7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270,00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7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135,00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8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8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270,00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8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135,00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9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424AFC" w:rsidRPr="00E52AAA" w:rsidRDefault="00424AFC" w:rsidP="00424AFC">
            <w:pPr>
              <w:ind w:firstLine="210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совершении операции по лицевому счету: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9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270,00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9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135,00</w:t>
            </w:r>
          </w:p>
        </w:tc>
      </w:tr>
      <w:tr w:rsidR="00424AFC" w:rsidRPr="00E52AAA" w:rsidTr="00424AFC">
        <w:trPr>
          <w:trHeight w:val="51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10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424AFC" w:rsidRPr="00E52AAA" w:rsidRDefault="00424AFC" w:rsidP="00424AFC">
            <w:pPr>
              <w:ind w:left="214" w:hanging="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Предоставление зарегистрированному лицу отчета (справки) об операциях, совершенных по его лицевому счету:</w:t>
            </w:r>
          </w:p>
        </w:tc>
      </w:tr>
      <w:tr w:rsidR="00424AFC" w:rsidRPr="00E52AAA" w:rsidTr="00424AFC">
        <w:trPr>
          <w:trHeight w:val="1701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lastRenderedPageBreak/>
              <w:t>10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firstLine="17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270,00</w:t>
            </w:r>
          </w:p>
          <w:p w:rsidR="00424AFC" w:rsidRPr="00E52AAA" w:rsidRDefault="00424AFC" w:rsidP="00424AFC">
            <w:pPr>
              <w:ind w:firstLine="17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proofErr w:type="gram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за отчет (справку), содержащий (содержащую) не более четырех записей об операциях, совершенных по лицевому счету,</w:t>
            </w:r>
            <w:proofErr w:type="gramEnd"/>
          </w:p>
          <w:p w:rsidR="00424AFC" w:rsidRPr="00E52AAA" w:rsidRDefault="00424AFC" w:rsidP="00424AFC">
            <w:pPr>
              <w:ind w:firstLine="17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плюс 65,00 за каждую последующую такую запись, но не более 2 750,00</w:t>
            </w:r>
          </w:p>
          <w:p w:rsidR="00424AFC" w:rsidRPr="00E52AAA" w:rsidRDefault="00424AFC" w:rsidP="00424AFC">
            <w:pPr>
              <w:ind w:firstLine="17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424AFC" w:rsidRPr="00E52AAA" w:rsidTr="00424AFC">
        <w:trPr>
          <w:trHeight w:val="1701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10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135,00</w:t>
            </w:r>
          </w:p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за отчет (справку), содержащий (содержащую) не более четырех записей об операциях, совершенных по лицевому счету, плюс 30,00 за каждую последующую запись,</w:t>
            </w:r>
          </w:p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но не более 1 375,00</w:t>
            </w:r>
          </w:p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424AFC" w:rsidRPr="00E52AAA" w:rsidTr="00424AFC">
        <w:trPr>
          <w:trHeight w:val="1020"/>
        </w:trPr>
        <w:tc>
          <w:tcPr>
            <w:tcW w:w="862" w:type="dxa"/>
            <w:vAlign w:val="center"/>
          </w:tcPr>
          <w:p w:rsidR="00424AFC" w:rsidRPr="00E52AAA" w:rsidRDefault="00E52AAA" w:rsidP="00424AFC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11</w:t>
            </w:r>
            <w:r w:rsidR="00424AFC"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424AFC" w:rsidRPr="00E52AAA" w:rsidRDefault="00E52AAA" w:rsidP="00424AFC">
            <w:pPr>
              <w:ind w:left="209" w:right="127" w:firstLine="5"/>
              <w:jc w:val="both"/>
              <w:rPr>
                <w:rFonts w:eastAsiaTheme="minorHAnsi"/>
                <w:color w:val="0033CC"/>
                <w:sz w:val="18"/>
                <w:szCs w:val="18"/>
                <w:highlight w:val="yellow"/>
                <w:lang w:eastAsia="en-US"/>
              </w:rPr>
            </w:pPr>
            <w:r w:rsidRPr="00E52AAA">
              <w:rPr>
                <w:color w:val="0033CC"/>
                <w:sz w:val="18"/>
                <w:szCs w:val="18"/>
              </w:rPr>
              <w:t>Проведение операций по выдаче и погашению ипотечных сертификатов участия</w:t>
            </w:r>
          </w:p>
        </w:tc>
        <w:tc>
          <w:tcPr>
            <w:tcW w:w="3024" w:type="dxa"/>
            <w:vAlign w:val="center"/>
          </w:tcPr>
          <w:p w:rsidR="00424AFC" w:rsidRPr="00E52AAA" w:rsidRDefault="00E52AAA" w:rsidP="00424AFC">
            <w:pPr>
              <w:ind w:firstLine="17"/>
              <w:jc w:val="center"/>
              <w:rPr>
                <w:rFonts w:eastAsiaTheme="minorHAnsi"/>
                <w:color w:val="0033CC"/>
                <w:sz w:val="18"/>
                <w:szCs w:val="18"/>
                <w:highlight w:val="yellow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Бесплатно</w:t>
            </w:r>
          </w:p>
        </w:tc>
      </w:tr>
      <w:tr w:rsidR="00424AFC" w:rsidRPr="00E52AAA" w:rsidTr="00424AFC">
        <w:trPr>
          <w:trHeight w:val="68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2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left="209" w:right="127" w:firstLine="5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Предоставление справки по лицевому счету номинального держателя в </w:t>
            </w:r>
            <w:proofErr w:type="gram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целях</w:t>
            </w:r>
            <w:proofErr w:type="gram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проведения сверки в соответствии с требованиями статьи 8.5 Федерального закона от 22.04.1996 № 39-ФЗ «О рынке ценных бумаг». 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Бесплатно</w:t>
            </w:r>
          </w:p>
        </w:tc>
      </w:tr>
      <w:tr w:rsidR="00424AFC" w:rsidRPr="00E52AAA" w:rsidTr="00424AFC">
        <w:trPr>
          <w:trHeight w:val="68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ind w:firstLine="78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424AFC" w:rsidRPr="00E52AAA" w:rsidRDefault="00424AFC" w:rsidP="00424AFC">
            <w:pPr>
              <w:ind w:left="209" w:right="1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13.1. настоящего Прейскуранта), в совокупности за обе операции при стоимости ценных бумаг</w:t>
            </w:r>
            <w:proofErr w:type="gramStart"/>
            <w:r w:rsidRPr="00E52AAA">
              <w:rPr>
                <w:rFonts w:eastAsiaTheme="minorHAnsi"/>
                <w:color w:val="0033CC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: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Не более 3 000 руб.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.2.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1 500,00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.3.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2 000,00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.4.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3 000,00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.5.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7 000,00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.6.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Более 1 400 000 руб., но не более 10 000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50 000,00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Более 10 000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руб., но не более 50 000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400 000,00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.8.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Более 50 000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руб., но не более 100 000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500 000,00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.9.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Более 100 000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руб., но не более 250 000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1 000 000,00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.10.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Более 250 000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руб., но не более 500 000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1 150 000,00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Более 500 000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руб., но не более 750 000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руб.;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1 250 000,00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E52AAA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.12.</w:t>
            </w:r>
          </w:p>
        </w:tc>
        <w:tc>
          <w:tcPr>
            <w:tcW w:w="6237" w:type="dxa"/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Более 750 000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000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3024" w:type="dxa"/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1 350 000,00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4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424AFC" w:rsidRPr="00E52AAA" w:rsidRDefault="00424AFC" w:rsidP="00424AFC">
            <w:pPr>
              <w:ind w:left="214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424AFC" w:rsidRPr="00E52AAA" w:rsidTr="00424AFC">
        <w:trPr>
          <w:trHeight w:val="34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4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424AFC" w:rsidRPr="00E52AAA" w:rsidRDefault="00424AFC" w:rsidP="00424AFC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3 000,00</w:t>
            </w:r>
          </w:p>
        </w:tc>
      </w:tr>
      <w:tr w:rsidR="00424AFC" w:rsidRPr="00E52AAA" w:rsidTr="00424AFC">
        <w:trPr>
          <w:trHeight w:val="510"/>
        </w:trPr>
        <w:tc>
          <w:tcPr>
            <w:tcW w:w="862" w:type="dxa"/>
            <w:vAlign w:val="center"/>
          </w:tcPr>
          <w:p w:rsidR="00424AFC" w:rsidRPr="00E52AAA" w:rsidRDefault="00424AFC" w:rsidP="00424AFC">
            <w:pPr>
              <w:jc w:val="center"/>
              <w:rPr>
                <w:color w:val="0033CC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4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.2.</w:t>
            </w:r>
            <w:bookmarkStart w:id="0" w:name="_GoBack"/>
            <w:bookmarkEnd w:id="0"/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24AFC" w:rsidRPr="00E52AAA" w:rsidRDefault="00424AFC" w:rsidP="00424AFC">
            <w:pPr>
              <w:ind w:firstLine="219"/>
              <w:jc w:val="both"/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При иных формах реорганизации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424AFC" w:rsidRPr="00E52AAA" w:rsidRDefault="00424AFC" w:rsidP="00E52AAA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 соответствии с п. 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 настоящего Прейскуранта</w:t>
            </w:r>
          </w:p>
        </w:tc>
      </w:tr>
      <w:tr w:rsidR="00424AFC" w:rsidRPr="00E52AAA" w:rsidTr="00424A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424AFC" w:rsidRPr="00E52AAA" w:rsidRDefault="00424AFC" w:rsidP="00424AFC">
            <w:pPr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5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24AFC" w:rsidRPr="00E52AAA" w:rsidRDefault="00424AFC" w:rsidP="00424AFC">
            <w:pPr>
              <w:ind w:left="214" w:firstLine="5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эскроу-агента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и зачислении ценных бумаг на лицевой счет зарегистрированного лица – бенефициара по договору </w:t>
            </w:r>
            <w:proofErr w:type="spellStart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эскроу</w:t>
            </w:r>
            <w:proofErr w:type="spell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424AFC" w:rsidRPr="00E52AAA" w:rsidRDefault="00424AFC" w:rsidP="00E52AAA">
            <w:pPr>
              <w:ind w:hanging="104"/>
              <w:jc w:val="center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В соответствии с п. 1</w:t>
            </w:r>
            <w:r w:rsid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3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. настоящего Прейскуранта</w:t>
            </w:r>
          </w:p>
        </w:tc>
      </w:tr>
    </w:tbl>
    <w:p w:rsidR="00424AFC" w:rsidRPr="00E52AAA" w:rsidRDefault="00424AFC" w:rsidP="00424AFC">
      <w:pPr>
        <w:ind w:left="-709" w:right="-285"/>
        <w:rPr>
          <w:rFonts w:eastAsiaTheme="minorHAnsi"/>
          <w:color w:val="0033CC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424AFC" w:rsidRPr="00E52AAA" w:rsidTr="00424AFC">
        <w:trPr>
          <w:trHeight w:val="2389"/>
        </w:trPr>
        <w:tc>
          <w:tcPr>
            <w:tcW w:w="10123" w:type="dxa"/>
            <w:vAlign w:val="center"/>
          </w:tcPr>
          <w:p w:rsidR="00424AFC" w:rsidRPr="00E52AAA" w:rsidRDefault="00424AFC" w:rsidP="00424AFC">
            <w:pPr>
              <w:ind w:left="83" w:right="119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vertAlign w:val="superscript"/>
                <w:lang w:eastAsia="en-US"/>
              </w:rPr>
              <w:t>1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424AFC" w:rsidRPr="00E52AAA" w:rsidRDefault="00424AFC" w:rsidP="00424AFC">
            <w:pPr>
              <w:ind w:left="83" w:right="119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</w:p>
          <w:p w:rsidR="00424AFC" w:rsidRPr="00E52AAA" w:rsidRDefault="00424AFC" w:rsidP="00424AFC">
            <w:pPr>
              <w:ind w:left="83" w:right="1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proofErr w:type="gramStart"/>
            <w:r w:rsidRPr="00E52AAA">
              <w:rPr>
                <w:rFonts w:eastAsiaTheme="minorHAnsi"/>
                <w:color w:val="0033CC"/>
                <w:sz w:val="18"/>
                <w:szCs w:val="18"/>
                <w:vertAlign w:val="superscript"/>
                <w:lang w:eastAsia="en-US"/>
              </w:rPr>
              <w:t>2</w:t>
            </w: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424AFC" w:rsidRPr="00E52AAA" w:rsidRDefault="00424AFC" w:rsidP="00424AFC">
            <w:pPr>
              <w:ind w:left="83" w:right="119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</w:p>
          <w:p w:rsidR="00424AFC" w:rsidRPr="00E52AAA" w:rsidRDefault="00424AFC" w:rsidP="00424AFC">
            <w:pPr>
              <w:ind w:left="83" w:right="119"/>
              <w:jc w:val="both"/>
              <w:rPr>
                <w:rFonts w:eastAsiaTheme="minorHAnsi"/>
                <w:color w:val="0033CC"/>
                <w:sz w:val="18"/>
                <w:szCs w:val="18"/>
                <w:lang w:eastAsia="en-US"/>
              </w:rPr>
            </w:pPr>
            <w:r w:rsidRPr="00E52AAA">
              <w:rPr>
                <w:rFonts w:eastAsiaTheme="minorHAnsi"/>
                <w:color w:val="0033CC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424AFC" w:rsidRPr="00180C90" w:rsidRDefault="00424AFC" w:rsidP="00424AFC">
      <w:pPr>
        <w:ind w:left="-709" w:right="-285"/>
        <w:rPr>
          <w:sz w:val="18"/>
          <w:szCs w:val="18"/>
        </w:rPr>
      </w:pPr>
    </w:p>
    <w:p w:rsidR="00880FCA" w:rsidRDefault="00880FCA"/>
    <w:sectPr w:rsidR="00880FCA" w:rsidSect="00424AFC">
      <w:footerReference w:type="default" r:id="rId7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D3" w:rsidRDefault="009A79D3" w:rsidP="009A79D3">
      <w:r>
        <w:separator/>
      </w:r>
    </w:p>
  </w:endnote>
  <w:endnote w:type="continuationSeparator" w:id="0">
    <w:p w:rsidR="009A79D3" w:rsidRDefault="009A79D3" w:rsidP="009A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FC" w:rsidRDefault="00424AFC" w:rsidP="00424AFC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D3" w:rsidRDefault="009A79D3" w:rsidP="009A79D3">
      <w:r>
        <w:separator/>
      </w:r>
    </w:p>
  </w:footnote>
  <w:footnote w:type="continuationSeparator" w:id="0">
    <w:p w:rsidR="009A79D3" w:rsidRDefault="009A79D3" w:rsidP="009A7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AFC"/>
    <w:rsid w:val="001A6A48"/>
    <w:rsid w:val="002E1A34"/>
    <w:rsid w:val="00424AFC"/>
    <w:rsid w:val="00524871"/>
    <w:rsid w:val="00693F0E"/>
    <w:rsid w:val="007833BE"/>
    <w:rsid w:val="0079499B"/>
    <w:rsid w:val="007F25A9"/>
    <w:rsid w:val="00830EB0"/>
    <w:rsid w:val="00880FCA"/>
    <w:rsid w:val="00952648"/>
    <w:rsid w:val="009A79D3"/>
    <w:rsid w:val="00A020D6"/>
    <w:rsid w:val="00B1793D"/>
    <w:rsid w:val="00B76EBD"/>
    <w:rsid w:val="00B85CC4"/>
    <w:rsid w:val="00B863CF"/>
    <w:rsid w:val="00BC7A6B"/>
    <w:rsid w:val="00BF0DB5"/>
    <w:rsid w:val="00D10108"/>
    <w:rsid w:val="00DB68B6"/>
    <w:rsid w:val="00DD7626"/>
    <w:rsid w:val="00E52AAA"/>
    <w:rsid w:val="00F8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4A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4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24AFC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8">
    <w:name w:val="Основной текст Знак"/>
    <w:basedOn w:val="a0"/>
    <w:link w:val="a7"/>
    <w:rsid w:val="00424AFC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liah</dc:creator>
  <cp:lastModifiedBy>makarova</cp:lastModifiedBy>
  <cp:revision>3</cp:revision>
  <cp:lastPrinted>2023-07-12T09:42:00Z</cp:lastPrinted>
  <dcterms:created xsi:type="dcterms:W3CDTF">2023-07-12T11:48:00Z</dcterms:created>
  <dcterms:modified xsi:type="dcterms:W3CDTF">2023-07-12T11:48:00Z</dcterms:modified>
</cp:coreProperties>
</file>